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FEBB79" w14:textId="77777777" w:rsidR="00856964" w:rsidRDefault="00856964">
      <w:pPr>
        <w:pageBreakBefore/>
        <w:jc w:val="center"/>
        <w:rPr>
          <w:sz w:val="12"/>
          <w:szCs w:val="1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558F7B4" wp14:editId="5123987E">
            <wp:simplePos x="0" y="0"/>
            <wp:positionH relativeFrom="column">
              <wp:posOffset>17780</wp:posOffset>
            </wp:positionH>
            <wp:positionV relativeFrom="paragraph">
              <wp:posOffset>-52705</wp:posOffset>
            </wp:positionV>
            <wp:extent cx="955675" cy="1035050"/>
            <wp:effectExtent l="0" t="0" r="0" b="0"/>
            <wp:wrapSquare wrapText="largest"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70" t="4285" r="3281" b="44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35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B021A" w14:textId="77777777" w:rsidR="00856964" w:rsidRDefault="00856964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Parafia św. Anny w Zabrzu</w:t>
      </w:r>
    </w:p>
    <w:p w14:paraId="3B3C5D90" w14:textId="77777777" w:rsidR="00856964" w:rsidRDefault="00856964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oraz</w:t>
      </w:r>
    </w:p>
    <w:p w14:paraId="15DE270B" w14:textId="77777777" w:rsidR="00856964" w:rsidRDefault="00856964">
      <w:pPr>
        <w:jc w:val="center"/>
      </w:pPr>
      <w:r>
        <w:rPr>
          <w:b/>
          <w:bCs/>
          <w:color w:val="FF0000"/>
          <w:sz w:val="32"/>
          <w:szCs w:val="32"/>
        </w:rPr>
        <w:t xml:space="preserve">Ośrodek Formacyjno-Wypoczynkowy </w:t>
      </w:r>
      <w:r>
        <w:rPr>
          <w:b/>
          <w:bCs/>
          <w:color w:val="FF0000"/>
          <w:sz w:val="32"/>
          <w:szCs w:val="32"/>
        </w:rPr>
        <w:br/>
        <w:t xml:space="preserve">Caritas Diecezji Gliwickiej w Turzy </w:t>
      </w:r>
    </w:p>
    <w:p w14:paraId="068CA0A6" w14:textId="77777777" w:rsidR="00856964" w:rsidRDefault="00856964">
      <w:pPr>
        <w:pStyle w:val="Zawartotabeli"/>
        <w:jc w:val="center"/>
      </w:pPr>
    </w:p>
    <w:p w14:paraId="5BFBB700" w14:textId="77777777" w:rsidR="00856964" w:rsidRDefault="00856964"/>
    <w:p w14:paraId="62A86BC4" w14:textId="77777777" w:rsidR="00856964" w:rsidRDefault="00856964">
      <w:pPr>
        <w:jc w:val="center"/>
        <w:rPr>
          <w:rFonts w:ascii="Arial" w:hAnsi="Arial" w:cs="Arial"/>
          <w:color w:val="008000"/>
        </w:rPr>
      </w:pPr>
      <w:r>
        <w:rPr>
          <w:rFonts w:ascii="Arial" w:hAnsi="Arial" w:cs="Arial"/>
          <w:b/>
          <w:color w:val="0000FF"/>
          <w:sz w:val="36"/>
          <w:szCs w:val="36"/>
        </w:rPr>
        <w:t>Zaproszenie na wypoczynek dla seniorów</w:t>
      </w:r>
    </w:p>
    <w:p w14:paraId="723B2633" w14:textId="77777777" w:rsidR="00856964" w:rsidRDefault="00856964">
      <w:pPr>
        <w:rPr>
          <w:rFonts w:ascii="Arial" w:hAnsi="Arial" w:cs="Arial"/>
          <w:color w:val="008000"/>
        </w:rPr>
      </w:pPr>
    </w:p>
    <w:p w14:paraId="62357739" w14:textId="77777777" w:rsidR="00856964" w:rsidRDefault="00856964">
      <w:pPr>
        <w:ind w:left="2987"/>
      </w:pPr>
      <w:r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30"/>
          <w:szCs w:val="30"/>
        </w:rPr>
        <w:t xml:space="preserve">  25. 08. ÷ 05. 09. 2025 roku</w:t>
      </w:r>
    </w:p>
    <w:p w14:paraId="382BB9EC" w14:textId="77777777" w:rsidR="00856964" w:rsidRDefault="00856964">
      <w:pPr>
        <w:ind w:left="2987"/>
      </w:pPr>
    </w:p>
    <w:p w14:paraId="00886203" w14:textId="77777777" w:rsidR="00856964" w:rsidRDefault="00856964">
      <w:pPr>
        <w:rPr>
          <w:sz w:val="28"/>
          <w:szCs w:val="28"/>
        </w:rPr>
      </w:pPr>
    </w:p>
    <w:p w14:paraId="0B24C750" w14:textId="77777777" w:rsidR="00856964" w:rsidRDefault="00856964">
      <w:pPr>
        <w:pStyle w:val="Tekstpodstawowy"/>
        <w:spacing w:before="12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W programie</w:t>
      </w:r>
      <w:r>
        <w:rPr>
          <w:rFonts w:ascii="Arial" w:hAnsi="Arial" w:cs="Arial"/>
          <w:sz w:val="26"/>
          <w:szCs w:val="26"/>
        </w:rPr>
        <w:t xml:space="preserve">: </w:t>
      </w:r>
    </w:p>
    <w:p w14:paraId="1CFF00B6" w14:textId="77777777" w:rsidR="00856964" w:rsidRDefault="00856964">
      <w:pPr>
        <w:pStyle w:val="Tekstpodstawowy"/>
        <w:numPr>
          <w:ilvl w:val="0"/>
          <w:numId w:val="2"/>
        </w:numPr>
        <w:tabs>
          <w:tab w:val="left" w:pos="2430"/>
          <w:tab w:val="left" w:pos="4624"/>
        </w:tabs>
        <w:spacing w:after="0"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wycieczka-pielgrzymka do</w:t>
      </w:r>
      <w:r>
        <w:rPr>
          <w:rFonts w:ascii="Arial" w:hAnsi="Arial" w:cs="Arial"/>
          <w:color w:val="000000"/>
          <w:sz w:val="26"/>
          <w:szCs w:val="26"/>
        </w:rPr>
        <w:t xml:space="preserve"> kościoła jubileuszowego MB Uzdrowienia Chorych w Tarnowskich Górach.</w:t>
      </w:r>
    </w:p>
    <w:p w14:paraId="7DCB1161" w14:textId="77777777" w:rsidR="00856964" w:rsidRDefault="00856964">
      <w:pPr>
        <w:pStyle w:val="Tekstpodstawowy"/>
        <w:numPr>
          <w:ilvl w:val="0"/>
          <w:numId w:val="2"/>
        </w:numPr>
        <w:tabs>
          <w:tab w:val="left" w:pos="2430"/>
          <w:tab w:val="left" w:pos="4624"/>
        </w:tabs>
        <w:spacing w:after="0"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spotkania prozdrowotne, </w:t>
      </w:r>
    </w:p>
    <w:p w14:paraId="7266B4D4" w14:textId="77777777" w:rsidR="00856964" w:rsidRDefault="00856964">
      <w:pPr>
        <w:pStyle w:val="Tekstpodstawowy"/>
        <w:numPr>
          <w:ilvl w:val="0"/>
          <w:numId w:val="2"/>
        </w:numPr>
        <w:tabs>
          <w:tab w:val="left" w:pos="2430"/>
          <w:tab w:val="left" w:pos="4624"/>
        </w:tabs>
        <w:spacing w:after="0"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atrakcje związane z bezpośrednią bliskością lasu, </w:t>
      </w:r>
    </w:p>
    <w:p w14:paraId="6934118A" w14:textId="77777777" w:rsidR="00856964" w:rsidRDefault="00856964">
      <w:pPr>
        <w:pStyle w:val="Tekstpodstawowy"/>
        <w:numPr>
          <w:ilvl w:val="0"/>
          <w:numId w:val="2"/>
        </w:numPr>
        <w:tabs>
          <w:tab w:val="left" w:pos="2430"/>
          <w:tab w:val="left" w:pos="4624"/>
        </w:tabs>
        <w:spacing w:after="0"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wycieczki fakultatywne - w zależności od zainteresowania (np.:Jasna Góra, Dolina Miłosierdzia, Przeprośna Górka, Gidle, Lubliniec). </w:t>
      </w:r>
    </w:p>
    <w:p w14:paraId="0D91C3F6" w14:textId="77777777" w:rsidR="00856964" w:rsidRDefault="00856964">
      <w:pPr>
        <w:pStyle w:val="Tekstpodstawowy"/>
        <w:numPr>
          <w:ilvl w:val="0"/>
          <w:numId w:val="2"/>
        </w:numPr>
        <w:tabs>
          <w:tab w:val="left" w:pos="2430"/>
          <w:tab w:val="left" w:pos="4624"/>
        </w:tabs>
        <w:spacing w:after="0" w:line="100" w:lineRule="atLeast"/>
        <w:rPr>
          <w:rStyle w:val="Pogrubienie"/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6"/>
          <w:szCs w:val="26"/>
        </w:rPr>
        <w:t>Istnieje możliwość krótszego pobytu (100zł./dzień)</w:t>
      </w:r>
    </w:p>
    <w:p w14:paraId="2C176C44" w14:textId="77777777" w:rsidR="00856964" w:rsidRDefault="00856964">
      <w:pPr>
        <w:pStyle w:val="Tekstpodstawowy"/>
        <w:spacing w:before="120" w:after="0"/>
        <w:ind w:right="-136"/>
        <w:jc w:val="center"/>
      </w:pPr>
      <w:r>
        <w:rPr>
          <w:rStyle w:val="Pogrubienie"/>
          <w:rFonts w:ascii="Arial" w:hAnsi="Arial" w:cs="Arial"/>
          <w:sz w:val="30"/>
          <w:szCs w:val="30"/>
        </w:rPr>
        <w:t xml:space="preserve">Koszt 1200 zł. </w:t>
      </w:r>
      <w:r>
        <w:rPr>
          <w:rStyle w:val="Pogrubienie"/>
          <w:rFonts w:ascii="Arial" w:hAnsi="Arial" w:cs="Arial"/>
          <w:b w:val="0"/>
          <w:bCs w:val="0"/>
          <w:i/>
          <w:iCs/>
          <w:color w:val="000000"/>
          <w:sz w:val="26"/>
          <w:szCs w:val="26"/>
        </w:rPr>
        <w:t>(realizacja programu, transport Zabrze - Turza - Zabrze, zakwaterowanie, pełne wyżywienie)</w:t>
      </w:r>
    </w:p>
    <w:p w14:paraId="19A13383" w14:textId="77777777" w:rsidR="00856964" w:rsidRDefault="00856964"/>
    <w:p w14:paraId="5841F504" w14:textId="77777777" w:rsidR="00856964" w:rsidRDefault="00856964">
      <w:pPr>
        <w:rPr>
          <w:sz w:val="28"/>
          <w:szCs w:val="28"/>
        </w:rPr>
      </w:pPr>
    </w:p>
    <w:p w14:paraId="75617EC7" w14:textId="77777777" w:rsidR="00856964" w:rsidRDefault="008569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Ośrodek Formacyjno-Wypoczynkowy Caritas Diecezji Gliwickiej w Turzy </w:t>
      </w:r>
      <w:r>
        <w:rPr>
          <w:rFonts w:ascii="Arial" w:hAnsi="Arial" w:cs="Arial"/>
          <w:sz w:val="28"/>
          <w:szCs w:val="28"/>
        </w:rPr>
        <w:t>zlokalizowany jest na leśnej polanie w Parku Krajobrazowym „Lasy nad Górną Liswartą” w osadzie leśnej Turza koło Lisowa. Utrzymany jest w standardzie schroniska. Mamy ponad 50 miejsc noclegowych w 18 pokojach 1-5 osobowych w 3 budynkach. Do dyspozycji uczestników pozostają: Kaplica Dzieci Fatimskich, świetlica z kominkiem, jadalnia z telewizją satelitarną i internetem, wiata z kominkiem grillowym. Dla młodych są również boiska do siatkówki i piłki nożnej. Obiekty posiadają ogrzewanie dlatego mogą być wykorz</w:t>
      </w:r>
      <w:r>
        <w:rPr>
          <w:rFonts w:ascii="Arial" w:hAnsi="Arial" w:cs="Arial"/>
          <w:sz w:val="28"/>
          <w:szCs w:val="28"/>
        </w:rPr>
        <w:t xml:space="preserve">ystywane przez cały rok. Dbamy o środowisko naturalne stąd też posiadamy instalację solarną do grzania wody, instalację fotowoltaiczną do produkcji prądu i pompy ciepła do CO. </w:t>
      </w:r>
    </w:p>
    <w:p w14:paraId="3849A0D0" w14:textId="77777777" w:rsidR="00856964" w:rsidRDefault="00856964">
      <w:pPr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Opiekunowie Ośrodka są otwarci na zorganizowanie pobytu dla różnych grup szkolnych, formacyjnych i parafialnych w dogodnym dla organizatorów terminie</w:t>
      </w:r>
    </w:p>
    <w:p w14:paraId="7BAB2373" w14:textId="77777777" w:rsidR="00856964" w:rsidRDefault="00856964">
      <w:pPr>
        <w:tabs>
          <w:tab w:val="left" w:pos="2820"/>
        </w:tabs>
        <w:spacing w:before="170"/>
        <w:jc w:val="center"/>
        <w:rPr>
          <w:rFonts w:ascii="Arial" w:hAnsi="Arial" w:cs="Arial"/>
          <w:i/>
          <w:iCs/>
          <w:sz w:val="26"/>
          <w:szCs w:val="26"/>
        </w:rPr>
      </w:pPr>
    </w:p>
    <w:p w14:paraId="6F7BF573" w14:textId="77777777" w:rsidR="00856964" w:rsidRDefault="00856964">
      <w:pPr>
        <w:tabs>
          <w:tab w:val="left" w:pos="4057"/>
          <w:tab w:val="left" w:pos="8364"/>
        </w:tabs>
        <w:spacing w:before="120" w:line="100" w:lineRule="atLeast"/>
        <w:ind w:left="3870" w:hanging="3850"/>
        <w:rPr>
          <w:rFonts w:ascii="Arial" w:hAnsi="Arial" w:cs="Arial"/>
          <w:b/>
          <w:bCs/>
          <w:sz w:val="26"/>
          <w:szCs w:val="26"/>
        </w:rPr>
      </w:pPr>
    </w:p>
    <w:p w14:paraId="01843498" w14:textId="77777777" w:rsidR="00856964" w:rsidRDefault="00856964">
      <w:pPr>
        <w:tabs>
          <w:tab w:val="left" w:pos="4057"/>
          <w:tab w:val="left" w:pos="8364"/>
        </w:tabs>
        <w:spacing w:before="120" w:line="100" w:lineRule="atLeast"/>
        <w:ind w:left="3870" w:hanging="385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/>
          <w:bCs/>
          <w:sz w:val="26"/>
          <w:szCs w:val="26"/>
        </w:rPr>
        <w:t>Kontakt i zapisy:</w:t>
      </w: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9"/>
      </w:tblGrid>
      <w:tr w:rsidR="00000000" w14:paraId="4F274911" w14:textId="77777777">
        <w:tc>
          <w:tcPr>
            <w:tcW w:w="9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2496A" w14:textId="77777777" w:rsidR="00856964" w:rsidRDefault="00856964">
            <w:pPr>
              <w:pStyle w:val="Tekstpodstawowy"/>
              <w:spacing w:before="120" w:after="0"/>
              <w:ind w:left="-30" w:right="-5"/>
              <w:jc w:val="center"/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Parafia św. Anny w Zabrzu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 xml:space="preserve">ul. 3-Maja 18,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 xml:space="preserve">tel. 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  <w:lang w:val="it-IT"/>
              </w:rPr>
              <w:t>32 2713674</w:t>
            </w:r>
          </w:p>
        </w:tc>
      </w:tr>
    </w:tbl>
    <w:p w14:paraId="312AE326" w14:textId="77777777" w:rsidR="00856964" w:rsidRDefault="00856964">
      <w:pPr>
        <w:pStyle w:val="Tekstpodstawowy"/>
        <w:tabs>
          <w:tab w:val="left" w:pos="-3342"/>
          <w:tab w:val="left" w:pos="965"/>
        </w:tabs>
        <w:spacing w:before="120" w:after="0"/>
      </w:pP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663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97B6" w14:textId="77777777" w:rsidR="00856964" w:rsidRDefault="00856964" w:rsidP="00856964">
      <w:r>
        <w:separator/>
      </w:r>
    </w:p>
  </w:endnote>
  <w:endnote w:type="continuationSeparator" w:id="0">
    <w:p w14:paraId="05573C9F" w14:textId="77777777" w:rsidR="00856964" w:rsidRDefault="00856964" w:rsidP="0085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18CDC" w14:textId="77777777" w:rsidR="00856964" w:rsidRDefault="00856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9E15" w14:textId="77777777" w:rsidR="00856964" w:rsidRDefault="008569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0099" w14:textId="77777777" w:rsidR="00856964" w:rsidRDefault="00856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0687" w14:textId="77777777" w:rsidR="00856964" w:rsidRDefault="00856964" w:rsidP="00856964">
      <w:r>
        <w:separator/>
      </w:r>
    </w:p>
  </w:footnote>
  <w:footnote w:type="continuationSeparator" w:id="0">
    <w:p w14:paraId="7D8DC3CE" w14:textId="77777777" w:rsidR="00856964" w:rsidRDefault="00856964" w:rsidP="0085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D758" w14:textId="77777777" w:rsidR="00856964" w:rsidRDefault="00856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52A19" w14:textId="77777777" w:rsidR="00856964" w:rsidRDefault="008569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820ED" w14:textId="77777777" w:rsidR="00856964" w:rsidRDefault="00856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60"/>
      </w:pPr>
      <w:rPr>
        <w:rFonts w:ascii="OpenSymbol" w:hAnsi="OpenSymbol" w:cs="OpenSymbol"/>
      </w:rPr>
    </w:lvl>
  </w:abstractNum>
  <w:num w:numId="1" w16cid:durableId="1673990864">
    <w:abstractNumId w:val="0"/>
  </w:num>
  <w:num w:numId="2" w16cid:durableId="1469585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2C"/>
    <w:rsid w:val="00856964"/>
    <w:rsid w:val="0093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59962C1"/>
  <w15:chartTrackingRefBased/>
  <w15:docId w15:val="{1504B6B3-3840-0C40-946C-A75B2A7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Wingdings"/>
      <w:sz w:val="24"/>
      <w:szCs w:val="24"/>
    </w:rPr>
  </w:style>
  <w:style w:type="character" w:customStyle="1" w:styleId="WW8Num1z1">
    <w:name w:val="WW8Num1z1"/>
    <w:rPr>
      <w:rFonts w:ascii="OpenSymbol" w:hAnsi="OpenSymbol" w:cs="Wingdings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/>
      <w:color w:val="auto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8z0">
    <w:name w:val="WW8Num18z0"/>
    <w:rPr>
      <w:rFonts w:ascii="Wingdings" w:hAnsi="Wingdings" w:cs="Wingdings"/>
      <w:sz w:val="24"/>
      <w:szCs w:val="24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6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5696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696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5696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Krzysztof Wycisk</cp:lastModifiedBy>
  <cp:revision>2</cp:revision>
  <cp:lastPrinted>2024-05-09T07:08:00Z</cp:lastPrinted>
  <dcterms:created xsi:type="dcterms:W3CDTF">2025-08-03T18:03:00Z</dcterms:created>
  <dcterms:modified xsi:type="dcterms:W3CDTF">2025-08-03T18:03:00Z</dcterms:modified>
</cp:coreProperties>
</file>